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B84688" w14:textId="66B1AEC2" w:rsidR="00BD3E53" w:rsidRDefault="00BD3E53">
      <w:bookmarkStart w:id="0" w:name="_GoBack"/>
      <w:bookmarkEnd w:id="0"/>
    </w:p>
    <w:p w14:paraId="498A2A8F" w14:textId="38402498" w:rsidR="000C1E9F" w:rsidRDefault="000518F7" w:rsidP="000C1E9F">
      <w:r>
        <w:t>HOW THE WAR OF THE UNION BECAME A WAR FOR BLACK FREEDOM</w:t>
      </w:r>
    </w:p>
    <w:p w14:paraId="0FC8BFED" w14:textId="23779F5F" w:rsidR="000C1E9F" w:rsidRDefault="000C1E9F" w:rsidP="000C1E9F"/>
    <w:p w14:paraId="3F29C2CC" w14:textId="4022EA4B" w:rsidR="000C1E9F" w:rsidRDefault="000C1E9F" w:rsidP="000C1E9F"/>
    <w:p w14:paraId="16832573" w14:textId="40407D53" w:rsidR="000C1E9F" w:rsidRDefault="000C1E9F" w:rsidP="000C1E9F"/>
    <w:p w14:paraId="0514BD1C" w14:textId="07A79A7D" w:rsidR="000C1E9F" w:rsidRDefault="000C1E9F" w:rsidP="000C1E9F"/>
    <w:p w14:paraId="43DE738B" w14:textId="480375EF" w:rsidR="000C1E9F" w:rsidRDefault="000C1E9F" w:rsidP="000C1E9F"/>
    <w:p w14:paraId="47D034E1" w14:textId="19897A86" w:rsidR="000C1E9F" w:rsidRDefault="000C1E9F" w:rsidP="000C1E9F"/>
    <w:p w14:paraId="4A2E37E7" w14:textId="6A236EDC" w:rsidR="000C1E9F" w:rsidRDefault="000C1E9F" w:rsidP="000C1E9F"/>
    <w:p w14:paraId="6C60D4DF" w14:textId="59D35EE1" w:rsidR="000C1E9F" w:rsidRDefault="000C1E9F" w:rsidP="000C1E9F"/>
    <w:p w14:paraId="1CEBBEEC" w14:textId="1B082DC4" w:rsidR="000C1E9F" w:rsidRDefault="000C1E9F" w:rsidP="000C1E9F"/>
    <w:p w14:paraId="22A7F8ED" w14:textId="2105593E" w:rsidR="000C1E9F" w:rsidRDefault="000C1E9F" w:rsidP="004139BF">
      <w:pPr>
        <w:jc w:val="both"/>
      </w:pPr>
    </w:p>
    <w:p w14:paraId="2A8F2489" w14:textId="50796C51" w:rsidR="000C1E9F" w:rsidRDefault="000C1E9F" w:rsidP="000C1E9F"/>
    <w:p w14:paraId="5D3D4361" w14:textId="124EC5EB" w:rsidR="000C1E9F" w:rsidRDefault="000C1E9F" w:rsidP="000C1E9F"/>
    <w:p w14:paraId="730B8E80" w14:textId="01109415" w:rsidR="000C1E9F" w:rsidRDefault="000518F7" w:rsidP="000C1E9F">
      <w:r>
        <w:t>Student Name</w:t>
      </w:r>
    </w:p>
    <w:p w14:paraId="78769BF9" w14:textId="25750057" w:rsidR="000C1E9F" w:rsidRDefault="000518F7" w:rsidP="000C1E9F">
      <w:r>
        <w:t>Class N</w:t>
      </w:r>
      <w:r w:rsidR="004139BF">
        <w:t>ame</w:t>
      </w:r>
    </w:p>
    <w:p w14:paraId="149ADAC1" w14:textId="6AEDEC65" w:rsidR="004139BF" w:rsidRDefault="000518F7" w:rsidP="000C1E9F">
      <w:r>
        <w:t>Date</w:t>
      </w:r>
    </w:p>
    <w:p w14:paraId="4492CC76" w14:textId="4EBAA8C0" w:rsidR="004139BF" w:rsidRDefault="004139BF" w:rsidP="000C1E9F"/>
    <w:p w14:paraId="69E8BE71" w14:textId="20DED616" w:rsidR="004139BF" w:rsidRDefault="004139BF" w:rsidP="000C1E9F"/>
    <w:p w14:paraId="1FC7C616" w14:textId="4E070765" w:rsidR="004139BF" w:rsidRDefault="004139BF" w:rsidP="000C1E9F"/>
    <w:p w14:paraId="7EB37984" w14:textId="4649B643" w:rsidR="004139BF" w:rsidRDefault="004139BF" w:rsidP="000C1E9F"/>
    <w:p w14:paraId="14E2052E" w14:textId="3DED6B36" w:rsidR="004139BF" w:rsidRDefault="004139BF" w:rsidP="000C1E9F"/>
    <w:p w14:paraId="5CCEA4EA" w14:textId="7A5E19F3" w:rsidR="004139BF" w:rsidRDefault="004139BF" w:rsidP="004139BF">
      <w:pPr>
        <w:jc w:val="left"/>
      </w:pPr>
    </w:p>
    <w:p w14:paraId="51AE95DE" w14:textId="0ADC2ED5" w:rsidR="00DC35B2" w:rsidRDefault="000518F7" w:rsidP="00910160">
      <w:pPr>
        <w:ind w:firstLine="720"/>
        <w:jc w:val="left"/>
      </w:pPr>
      <w:r>
        <w:lastRenderedPageBreak/>
        <w:t xml:space="preserve">The eruption of war towards ending slavery and freedom of the African Americans can only be answered by properly understanding the events that triggered the action. </w:t>
      </w:r>
      <w:r w:rsidR="00F32D89">
        <w:t>In the month of September 1862, president Lincoln propagated the Preliminary Proclamation. The Emancipation was meant to set all the slaves free.</w:t>
      </w:r>
      <w:r>
        <w:rPr>
          <w:rStyle w:val="FootnoteReference"/>
        </w:rPr>
        <w:footnoteReference w:id="1"/>
      </w:r>
      <w:r w:rsidR="002B689C">
        <w:t xml:space="preserve"> This included freedom for the slaves in states that were ruled by Confederate forces.</w:t>
      </w:r>
      <w:r w:rsidR="00F32D89">
        <w:t xml:space="preserve"> </w:t>
      </w:r>
      <w:r w:rsidR="00FD1C93">
        <w:t xml:space="preserve">The roadmap of the war towards freedom is closely knitted </w:t>
      </w:r>
      <w:r w:rsidR="0026763B">
        <w:t>on the contextual</w:t>
      </w:r>
      <w:r w:rsidR="00FD1C93">
        <w:t xml:space="preserve"> </w:t>
      </w:r>
      <w:r w:rsidR="0026763B">
        <w:t xml:space="preserve">Preliminary Proclamation events that had been brewing for several months. </w:t>
      </w:r>
    </w:p>
    <w:p w14:paraId="7C476081" w14:textId="725F9381" w:rsidR="002E3045" w:rsidRDefault="000518F7" w:rsidP="00D41E9C">
      <w:pPr>
        <w:ind w:firstLine="720"/>
        <w:jc w:val="left"/>
      </w:pPr>
      <w:r>
        <w:t>Many southern states were outraged following the election of President Lincoln in 1860.</w:t>
      </w:r>
      <w:r w:rsidR="00D41E9C">
        <w:rPr>
          <w:rStyle w:val="FootnoteReference"/>
        </w:rPr>
        <w:footnoteReference w:id="2"/>
      </w:r>
      <w:r>
        <w:t xml:space="preserve"> During this period, the Republicans operated on an anti-slavery dais, and due to this, many southerners felt segregated from the Union.  </w:t>
      </w:r>
      <w:r w:rsidR="00794843">
        <w:t xml:space="preserve">By the end of the year 1860, State of South Carolina seceded and on the eve of 1861 </w:t>
      </w:r>
      <w:r w:rsidR="006D1E3E">
        <w:t>more than seven states had cut ties from the Union.</w:t>
      </w:r>
      <w:r w:rsidR="009F4085">
        <w:t xml:space="preserve"> After President Lincoln made a statement of not ending the war, more states like Arkansas, Virginia, and North Carolina severed the</w:t>
      </w:r>
      <w:r w:rsidR="004B7148">
        <w:t>ir</w:t>
      </w:r>
      <w:r w:rsidR="009F4085">
        <w:t xml:space="preserve"> ties too.</w:t>
      </w:r>
      <w:r w:rsidR="00D41E9C">
        <w:rPr>
          <w:rStyle w:val="FootnoteReference"/>
        </w:rPr>
        <w:footnoteReference w:id="3"/>
      </w:r>
      <w:r w:rsidR="009F4085">
        <w:t xml:space="preserve"> </w:t>
      </w:r>
      <w:r w:rsidR="00F7177B">
        <w:t xml:space="preserve">Lincoln indicated that the war </w:t>
      </w:r>
      <w:r w:rsidR="00AB76B3">
        <w:t>was</w:t>
      </w:r>
      <w:r w:rsidR="00F7177B">
        <w:t xml:space="preserve"> not </w:t>
      </w:r>
      <w:r w:rsidR="00AB76B3">
        <w:t>meant to</w:t>
      </w:r>
      <w:r w:rsidR="00F7177B">
        <w:t xml:space="preserve"> stop slavery but</w:t>
      </w:r>
      <w:r w:rsidR="00AB76B3">
        <w:t xml:space="preserve"> for</w:t>
      </w:r>
      <w:r w:rsidR="00F7177B">
        <w:t xml:space="preserve"> securing the Union</w:t>
      </w:r>
      <w:r w:rsidR="00936191">
        <w:t>.</w:t>
      </w:r>
      <w:r w:rsidR="00910160">
        <w:t xml:space="preserve"> However, after the preliminary Emancipation Proclamation developed in September of 1862 changed the </w:t>
      </w:r>
      <w:r w:rsidR="00CB234D">
        <w:t xml:space="preserve">reason behind the Civil war. </w:t>
      </w:r>
      <w:r w:rsidR="000C7708">
        <w:t xml:space="preserve">The war that was meant to save the Union suddenly became a quest to </w:t>
      </w:r>
      <w:r w:rsidR="002E3045">
        <w:t>free all the slaves in the united states.</w:t>
      </w:r>
      <w:r w:rsidR="00D41E9C">
        <w:t xml:space="preserve"> </w:t>
      </w:r>
      <w:r>
        <w:t xml:space="preserve">The federal government made a great step towards the emancipatory steps which were symbolically significant for the country. </w:t>
      </w:r>
      <w:r w:rsidR="006A59B8">
        <w:t>During the summer of 1861, the Department of war allowed liberation of slaves who wanted to join the Union armies after they escaped from their masters.</w:t>
      </w:r>
      <w:r w:rsidR="00F27A0A">
        <w:rPr>
          <w:rStyle w:val="FootnoteReference"/>
        </w:rPr>
        <w:footnoteReference w:id="4"/>
      </w:r>
      <w:r w:rsidR="006A59B8">
        <w:t xml:space="preserve"> </w:t>
      </w:r>
      <w:r w:rsidR="0061439E">
        <w:t xml:space="preserve">Gen. Benjamin F. was the key developer of the policy which came about when he refused to </w:t>
      </w:r>
      <w:r w:rsidR="0061439E">
        <w:lastRenderedPageBreak/>
        <w:t xml:space="preserve">release slaves back to the Confederate forces. </w:t>
      </w:r>
      <w:r w:rsidR="00706288">
        <w:t xml:space="preserve">By the end of 1862, the approximated number of slaves that had received their freedom this way is 100,000. In this case, it is clear that even before president Lincoln could issue a proclamation that ensured slaves freedom, </w:t>
      </w:r>
      <w:r w:rsidR="006B43F4">
        <w:t xml:space="preserve">the U.S was already offering a helping hand to slaves. </w:t>
      </w:r>
    </w:p>
    <w:p w14:paraId="3BDA288D" w14:textId="47381E6C" w:rsidR="00DA5565" w:rsidRDefault="000518F7" w:rsidP="00910160">
      <w:pPr>
        <w:ind w:firstLine="720"/>
        <w:jc w:val="left"/>
      </w:pPr>
      <w:r>
        <w:t xml:space="preserve">Additionally, the Congress worked closely with President Lincoln to help make and sign the First &amp; Second Confiscation Acts. </w:t>
      </w:r>
      <w:r w:rsidR="00BE040F">
        <w:t xml:space="preserve">The acts allowed for the release of slaves </w:t>
      </w:r>
      <w:r w:rsidR="0067467F">
        <w:t xml:space="preserve">who were owned by Confederate forces. </w:t>
      </w:r>
      <w:r w:rsidR="006B3E77">
        <w:t xml:space="preserve">At this point in time, the process of freeing the slaves from the arms of their rebellious masters was not easy. However, the code of the government was clear to everyone- </w:t>
      </w:r>
      <w:r w:rsidR="001E463F">
        <w:t xml:space="preserve">the Federal government had the power to emancipate slaves from their masters even in the Allied states. </w:t>
      </w:r>
      <w:r w:rsidR="00346BFE">
        <w:t>In mid-1862, Lincoln was able to sign a law that was meant to put an end to slavery in the</w:t>
      </w:r>
      <w:r w:rsidR="00CC6CA3">
        <w:t xml:space="preserve"> District of Columbia.</w:t>
      </w:r>
      <w:r>
        <w:rPr>
          <w:rStyle w:val="FootnoteReference"/>
        </w:rPr>
        <w:footnoteReference w:id="5"/>
      </w:r>
      <w:r w:rsidR="00CC6CA3">
        <w:t xml:space="preserve"> </w:t>
      </w:r>
      <w:r w:rsidR="00495796">
        <w:t>This was the first time in history, the U.S government was successful in abolishing oppression in a jurisdiction.</w:t>
      </w:r>
      <w:r w:rsidR="00567FCE">
        <w:t xml:space="preserve"> Moreover, in May of 1862, </w:t>
      </w:r>
      <w:r w:rsidR="00BD1626">
        <w:t xml:space="preserve">the general of South Carolina </w:t>
      </w:r>
      <w:r w:rsidR="0079585F">
        <w:t>had a falling with the president Lincoln.</w:t>
      </w:r>
      <w:r w:rsidR="00D41E9C">
        <w:rPr>
          <w:rStyle w:val="FootnoteReference"/>
        </w:rPr>
        <w:footnoteReference w:id="6"/>
      </w:r>
      <w:r w:rsidR="0079585F">
        <w:t xml:space="preserve"> The issue was based on the fact that as the President, Lincoln felt that he </w:t>
      </w:r>
      <w:r w:rsidR="00A214E8">
        <w:t>was the only one that had the power to make policies regarding slavery em</w:t>
      </w:r>
      <w:r w:rsidR="00F85CE5">
        <w:t>a</w:t>
      </w:r>
      <w:r w:rsidR="00A214E8">
        <w:t xml:space="preserve">ncipation. </w:t>
      </w:r>
      <w:r w:rsidR="004C76D2">
        <w:t xml:space="preserve">By overruling general Hunter’s order to </w:t>
      </w:r>
      <w:r w:rsidR="00B85C49">
        <w:t>end slavery in South Carolina, the president made it clear that if he was aware that ending oppression would be beneficial for the Union, then he would be in the forefront</w:t>
      </w:r>
      <w:r>
        <w:rPr>
          <w:rStyle w:val="FootnoteReference"/>
        </w:rPr>
        <w:footnoteReference w:id="7"/>
      </w:r>
      <w:r w:rsidR="00B85C49">
        <w:t xml:space="preserve">. </w:t>
      </w:r>
      <w:r w:rsidR="00993E10">
        <w:t>Therefore, i</w:t>
      </w:r>
      <w:r w:rsidR="00534B75">
        <w:t xml:space="preserve">t was not surprising when Lincoln announced his agenda of freeing the slaves in </w:t>
      </w:r>
      <w:r w:rsidR="0086473A">
        <w:t xml:space="preserve">Confederate states. </w:t>
      </w:r>
    </w:p>
    <w:p w14:paraId="6CDB111E" w14:textId="0548C82C" w:rsidR="00E93F1D" w:rsidRDefault="000518F7" w:rsidP="00910160">
      <w:pPr>
        <w:ind w:firstLine="720"/>
        <w:jc w:val="left"/>
        <w:rPr>
          <w:highlight w:val="yellow"/>
        </w:rPr>
      </w:pPr>
      <w:r>
        <w:t xml:space="preserve">However, the agenda of </w:t>
      </w:r>
      <w:r w:rsidR="00FC2266">
        <w:t xml:space="preserve">president Lincoln as mirrored in his Preliminary Proclamation, </w:t>
      </w:r>
      <w:r w:rsidR="00BF7E5E">
        <w:t>was not effective that fast.</w:t>
      </w:r>
      <w:r w:rsidR="00DB1E17">
        <w:t xml:space="preserve"> Instead, h</w:t>
      </w:r>
      <w:r w:rsidR="00733F0C">
        <w:t xml:space="preserve">e offered to stop slavery 100 days later. </w:t>
      </w:r>
      <w:r w:rsidR="00E52919">
        <w:t xml:space="preserve">The idea of having the emancipation commencing </w:t>
      </w:r>
      <w:r w:rsidR="0040025C">
        <w:t xml:space="preserve">in January 1863 was meant to give some time for the Southern </w:t>
      </w:r>
      <w:r w:rsidR="0040025C">
        <w:lastRenderedPageBreak/>
        <w:t>Confederacy to abolish slavery.</w:t>
      </w:r>
      <w:r w:rsidR="00F27A0A">
        <w:rPr>
          <w:rStyle w:val="FootnoteReference"/>
        </w:rPr>
        <w:footnoteReference w:id="8"/>
      </w:r>
      <w:r w:rsidR="0040025C">
        <w:t xml:space="preserve"> </w:t>
      </w:r>
      <w:r w:rsidR="00472EDE">
        <w:t xml:space="preserve">Unfortunately, </w:t>
      </w:r>
      <w:r w:rsidR="00116C4A">
        <w:t xml:space="preserve">the three months were not enough to </w:t>
      </w:r>
      <w:r w:rsidR="0080115C">
        <w:t>change the minds of slave masters. Most of them continued with the notion that “</w:t>
      </w:r>
      <w:r w:rsidR="0080115C" w:rsidRPr="00FE495E">
        <w:t>all slaves were created equal”.</w:t>
      </w:r>
      <w:r>
        <w:rPr>
          <w:rStyle w:val="FootnoteReference"/>
        </w:rPr>
        <w:footnoteReference w:id="9"/>
      </w:r>
      <w:r w:rsidR="0080115C">
        <w:t xml:space="preserve"> </w:t>
      </w:r>
      <w:r w:rsidR="00457174">
        <w:t xml:space="preserve">Regardless of the reluctance of the Confederacy, Lincoln went ahead and as promised, </w:t>
      </w:r>
      <w:r w:rsidR="00543C8C">
        <w:t xml:space="preserve">his final Emancipation Proclamation. </w:t>
      </w:r>
      <w:r w:rsidR="001A52AA">
        <w:t>The document explicitly and specifically endorsed the use of African Americans in the army. It stated, "</w:t>
      </w:r>
      <w:r w:rsidR="00555263" w:rsidRPr="00FE495E">
        <w:t xml:space="preserve">I will further declare </w:t>
      </w:r>
      <w:r w:rsidR="00511E5D" w:rsidRPr="00FE495E">
        <w:t>and make known, that such persons of suitable condition, will be received into the armed forces of the U.S… and man vessels of all sorts in said service</w:t>
      </w:r>
      <w:r w:rsidR="000A07BE" w:rsidRPr="00FE495E">
        <w:t>”.</w:t>
      </w:r>
      <w:r>
        <w:rPr>
          <w:rStyle w:val="FootnoteReference"/>
        </w:rPr>
        <w:footnoteReference w:id="10"/>
      </w:r>
    </w:p>
    <w:p w14:paraId="5DE4698C" w14:textId="320EFBDA" w:rsidR="000A07BE" w:rsidRDefault="000518F7" w:rsidP="00910160">
      <w:pPr>
        <w:ind w:firstLine="720"/>
        <w:jc w:val="left"/>
      </w:pPr>
      <w:r>
        <w:t xml:space="preserve">In conclusion, the war to preserve the Union changed its nature to </w:t>
      </w:r>
      <w:r w:rsidR="00574267">
        <w:t xml:space="preserve">a war that looked forward to saving the oppression in Confederacy on 22 September 1862. </w:t>
      </w:r>
      <w:r w:rsidR="00B2371C">
        <w:t>Black troops were used (former slaves)</w:t>
      </w:r>
      <w:r w:rsidR="00574267">
        <w:t xml:space="preserve"> </w:t>
      </w:r>
      <w:r w:rsidR="00B2371C">
        <w:t xml:space="preserve">to accomplish the mission. </w:t>
      </w:r>
      <w:r w:rsidR="00546EE4">
        <w:t xml:space="preserve">Lincoln was committed to </w:t>
      </w:r>
      <w:r w:rsidR="006553CA">
        <w:t xml:space="preserve">enlisting </w:t>
      </w:r>
      <w:r w:rsidR="003C6312">
        <w:t xml:space="preserve">African American soldiers. Once in the army, these former slaves would be an </w:t>
      </w:r>
      <w:r w:rsidR="006A6730">
        <w:t>undisputable</w:t>
      </w:r>
      <w:r w:rsidR="003C6312">
        <w:t xml:space="preserve"> force against the former </w:t>
      </w:r>
      <w:r w:rsidR="006A6730">
        <w:t>masters</w:t>
      </w:r>
      <w:r w:rsidR="003C6312">
        <w:t xml:space="preserve"> and in the process, </w:t>
      </w:r>
      <w:r w:rsidR="00697651">
        <w:t xml:space="preserve">slavery would come to an end. </w:t>
      </w:r>
    </w:p>
    <w:p w14:paraId="03E0A0EE" w14:textId="5B8A8FEB" w:rsidR="006D2C1E" w:rsidRDefault="006D2C1E" w:rsidP="00910160">
      <w:pPr>
        <w:ind w:firstLine="720"/>
        <w:jc w:val="left"/>
      </w:pPr>
    </w:p>
    <w:p w14:paraId="6DC012D2" w14:textId="7C9EE411" w:rsidR="006D2C1E" w:rsidRDefault="006D2C1E" w:rsidP="00910160">
      <w:pPr>
        <w:ind w:firstLine="720"/>
        <w:jc w:val="left"/>
      </w:pPr>
    </w:p>
    <w:p w14:paraId="76A06206" w14:textId="01DD7825" w:rsidR="006D2C1E" w:rsidRDefault="006D2C1E" w:rsidP="00910160">
      <w:pPr>
        <w:ind w:firstLine="720"/>
        <w:jc w:val="left"/>
      </w:pPr>
    </w:p>
    <w:p w14:paraId="2856CF93" w14:textId="256613B9" w:rsidR="006D2C1E" w:rsidRDefault="006D2C1E" w:rsidP="00910160">
      <w:pPr>
        <w:ind w:firstLine="720"/>
        <w:jc w:val="left"/>
      </w:pPr>
    </w:p>
    <w:p w14:paraId="580F581A" w14:textId="5FB3CA9D" w:rsidR="006D2C1E" w:rsidRDefault="006D2C1E" w:rsidP="00910160">
      <w:pPr>
        <w:ind w:firstLine="720"/>
        <w:jc w:val="left"/>
      </w:pPr>
    </w:p>
    <w:p w14:paraId="0F70DBD4" w14:textId="77AE11FA" w:rsidR="006D2C1E" w:rsidRDefault="006D2C1E" w:rsidP="00910160">
      <w:pPr>
        <w:ind w:firstLine="720"/>
        <w:jc w:val="left"/>
      </w:pPr>
    </w:p>
    <w:p w14:paraId="6BF4AC56" w14:textId="24845DA6" w:rsidR="006D2C1E" w:rsidRDefault="006D2C1E" w:rsidP="00910160">
      <w:pPr>
        <w:ind w:firstLine="720"/>
        <w:jc w:val="left"/>
      </w:pPr>
    </w:p>
    <w:p w14:paraId="385EAFAB" w14:textId="77777777" w:rsidR="007C2247" w:rsidRDefault="007C2247" w:rsidP="00B4720E">
      <w:pPr>
        <w:jc w:val="left"/>
      </w:pPr>
    </w:p>
    <w:p w14:paraId="18C7E0A7" w14:textId="7D627CDB" w:rsidR="006D2C1E" w:rsidRDefault="000518F7" w:rsidP="007C2247">
      <w:pPr>
        <w:spacing w:line="240" w:lineRule="auto"/>
        <w:ind w:firstLine="720"/>
      </w:pPr>
      <w:r>
        <w:lastRenderedPageBreak/>
        <w:t>Bibliography</w:t>
      </w:r>
    </w:p>
    <w:p w14:paraId="465CEA80" w14:textId="759CFD99" w:rsidR="00BC5131" w:rsidRDefault="00BC5131" w:rsidP="007C2247">
      <w:pPr>
        <w:spacing w:line="240" w:lineRule="auto"/>
        <w:ind w:firstLine="720"/>
      </w:pPr>
    </w:p>
    <w:p w14:paraId="22B9D344" w14:textId="77777777" w:rsidR="00BC5131" w:rsidRDefault="00BC5131" w:rsidP="007C2247">
      <w:pPr>
        <w:spacing w:line="240" w:lineRule="auto"/>
        <w:ind w:firstLine="720"/>
      </w:pPr>
    </w:p>
    <w:p w14:paraId="2F6196BE" w14:textId="0106AEA1" w:rsidR="006D2C1E" w:rsidRDefault="000518F7" w:rsidP="007C2247">
      <w:pPr>
        <w:spacing w:line="240" w:lineRule="auto"/>
        <w:ind w:left="720" w:hanging="720"/>
        <w:jc w:val="left"/>
      </w:pPr>
      <w:r w:rsidRPr="00581414">
        <w:t xml:space="preserve">Buell, Tonya. </w:t>
      </w:r>
      <w:r w:rsidRPr="00581414">
        <w:rPr>
          <w:i/>
          <w:iCs/>
        </w:rPr>
        <w:t>Slavery in America: A Primary Source History of the Intolerable Practice of Slavery</w:t>
      </w:r>
      <w:r w:rsidRPr="00581414">
        <w:t>. The Rosen Publishing Group, 2003.</w:t>
      </w:r>
    </w:p>
    <w:p w14:paraId="7866088A" w14:textId="77777777" w:rsidR="00BC5131" w:rsidRDefault="00BC5131" w:rsidP="007C2247">
      <w:pPr>
        <w:spacing w:line="240" w:lineRule="auto"/>
        <w:ind w:left="720" w:hanging="720"/>
        <w:jc w:val="left"/>
      </w:pPr>
    </w:p>
    <w:p w14:paraId="4CCC9A72" w14:textId="4DEA94C5" w:rsidR="00581414" w:rsidRDefault="000518F7" w:rsidP="007C2247">
      <w:pPr>
        <w:spacing w:line="240" w:lineRule="auto"/>
        <w:ind w:left="720" w:hanging="720"/>
        <w:jc w:val="left"/>
      </w:pPr>
      <w:r w:rsidRPr="0037038B">
        <w:t xml:space="preserve">Guelzo, Allen C. </w:t>
      </w:r>
      <w:r w:rsidRPr="0037038B">
        <w:rPr>
          <w:i/>
          <w:iCs/>
        </w:rPr>
        <w:t>Lincoln's Emancipation Proclamation: The End of Slavery in America</w:t>
      </w:r>
      <w:r w:rsidRPr="0037038B">
        <w:t>. Simon and Schuster, 2005.</w:t>
      </w:r>
    </w:p>
    <w:p w14:paraId="3B5A24D4" w14:textId="77777777" w:rsidR="00BC5131" w:rsidRDefault="00BC5131" w:rsidP="007C2247">
      <w:pPr>
        <w:spacing w:line="240" w:lineRule="auto"/>
        <w:ind w:left="720" w:hanging="720"/>
        <w:jc w:val="left"/>
      </w:pPr>
    </w:p>
    <w:p w14:paraId="0114B4B4" w14:textId="0C43BC00" w:rsidR="0037038B" w:rsidRDefault="000518F7" w:rsidP="007C2247">
      <w:pPr>
        <w:spacing w:line="240" w:lineRule="auto"/>
        <w:ind w:left="720" w:hanging="720"/>
        <w:jc w:val="left"/>
      </w:pPr>
      <w:r w:rsidRPr="005D100E">
        <w:t xml:space="preserve">Lincoln, Abraham, and Hugo Sebald. </w:t>
      </w:r>
      <w:r w:rsidRPr="005D100E">
        <w:rPr>
          <w:i/>
          <w:iCs/>
        </w:rPr>
        <w:t>The Emancipation Proclamation</w:t>
      </w:r>
      <w:r w:rsidRPr="005D100E">
        <w:t>. Dreamscape Media, LLC, 2012.</w:t>
      </w:r>
    </w:p>
    <w:p w14:paraId="1D8FFD75" w14:textId="77777777" w:rsidR="00BC5131" w:rsidRDefault="00BC5131" w:rsidP="007C2247">
      <w:pPr>
        <w:spacing w:line="240" w:lineRule="auto"/>
        <w:ind w:left="720" w:hanging="720"/>
        <w:jc w:val="left"/>
      </w:pPr>
    </w:p>
    <w:p w14:paraId="5F5F97DE" w14:textId="3D56E8EC" w:rsidR="005D100E" w:rsidRDefault="000518F7" w:rsidP="007C2247">
      <w:pPr>
        <w:spacing w:line="240" w:lineRule="auto"/>
        <w:ind w:left="720" w:hanging="720"/>
        <w:jc w:val="left"/>
      </w:pPr>
      <w:r w:rsidRPr="005D100E">
        <w:t xml:space="preserve">McPherson, James M. </w:t>
      </w:r>
      <w:r w:rsidRPr="005D100E">
        <w:rPr>
          <w:i/>
          <w:iCs/>
        </w:rPr>
        <w:t>Battle cry of freedom: The Civil War era</w:t>
      </w:r>
      <w:r w:rsidRPr="005D100E">
        <w:t>. Oxford University Press, 2003.</w:t>
      </w:r>
    </w:p>
    <w:p w14:paraId="5DCE60FB" w14:textId="77777777" w:rsidR="006D2C1E" w:rsidRPr="004139BF" w:rsidRDefault="006D2C1E" w:rsidP="007C2247">
      <w:pPr>
        <w:spacing w:line="240" w:lineRule="auto"/>
        <w:ind w:firstLine="720"/>
      </w:pPr>
    </w:p>
    <w:p w14:paraId="3A151726" w14:textId="301DA5DE" w:rsidR="000C1E9F" w:rsidRDefault="000C1E9F" w:rsidP="000C1E9F"/>
    <w:p w14:paraId="204FCB72" w14:textId="303CA57D" w:rsidR="000C1E9F" w:rsidRDefault="000C1E9F"/>
    <w:p w14:paraId="21A5746B" w14:textId="77777777" w:rsidR="000C1E9F" w:rsidRDefault="000C1E9F"/>
    <w:sectPr w:rsidR="000C1E9F" w:rsidSect="004139BF">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D04033" w14:textId="77777777" w:rsidR="00593A4F" w:rsidRDefault="00593A4F">
      <w:pPr>
        <w:spacing w:line="240" w:lineRule="auto"/>
      </w:pPr>
      <w:r>
        <w:separator/>
      </w:r>
    </w:p>
  </w:endnote>
  <w:endnote w:type="continuationSeparator" w:id="0">
    <w:p w14:paraId="01196A43" w14:textId="77777777" w:rsidR="00593A4F" w:rsidRDefault="00593A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F72AD" w14:textId="77777777" w:rsidR="00593A4F" w:rsidRDefault="00593A4F" w:rsidP="000C1E9F">
      <w:pPr>
        <w:spacing w:line="240" w:lineRule="auto"/>
      </w:pPr>
      <w:r>
        <w:separator/>
      </w:r>
    </w:p>
  </w:footnote>
  <w:footnote w:type="continuationSeparator" w:id="0">
    <w:p w14:paraId="759A00F6" w14:textId="77777777" w:rsidR="00593A4F" w:rsidRDefault="00593A4F" w:rsidP="000C1E9F">
      <w:pPr>
        <w:spacing w:line="240" w:lineRule="auto"/>
      </w:pPr>
      <w:r>
        <w:continuationSeparator/>
      </w:r>
    </w:p>
  </w:footnote>
  <w:footnote w:id="1">
    <w:p w14:paraId="11F1F2E4" w14:textId="731ED357" w:rsidR="00615A92" w:rsidRDefault="000518F7" w:rsidP="007C2247">
      <w:pPr>
        <w:spacing w:line="240" w:lineRule="auto"/>
        <w:jc w:val="left"/>
      </w:pPr>
      <w:r>
        <w:rPr>
          <w:rStyle w:val="FootnoteReference"/>
        </w:rPr>
        <w:footnoteRef/>
      </w:r>
      <w:r w:rsidRPr="0037038B">
        <w:t xml:space="preserve"> Guelzo, Allen C. </w:t>
      </w:r>
      <w:r w:rsidRPr="0037038B">
        <w:rPr>
          <w:i/>
          <w:iCs/>
        </w:rPr>
        <w:t>Lincoln's Emancipation Proclamation: The End of Slavery in America</w:t>
      </w:r>
      <w:r w:rsidRPr="0037038B">
        <w:t>. Simon and Schuster, 2005</w:t>
      </w:r>
      <w:r w:rsidR="00B4720E">
        <w:t>, 16</w:t>
      </w:r>
    </w:p>
    <w:p w14:paraId="3BFD4A11" w14:textId="062B4B92" w:rsidR="00FE495E" w:rsidRDefault="00FE495E">
      <w:pPr>
        <w:pStyle w:val="FootnoteText"/>
      </w:pPr>
    </w:p>
  </w:footnote>
  <w:footnote w:id="2">
    <w:p w14:paraId="52BA7B95" w14:textId="51BDF5F6" w:rsidR="00D41E9C" w:rsidRPr="00D41E9C" w:rsidRDefault="00D41E9C">
      <w:pPr>
        <w:pStyle w:val="FootnoteText"/>
        <w:rPr>
          <w:sz w:val="24"/>
          <w:szCs w:val="24"/>
        </w:rPr>
      </w:pPr>
      <w:r w:rsidRPr="00D41E9C">
        <w:rPr>
          <w:rStyle w:val="FootnoteReference"/>
          <w:sz w:val="24"/>
          <w:szCs w:val="24"/>
        </w:rPr>
        <w:footnoteRef/>
      </w:r>
      <w:r w:rsidRPr="00D41E9C">
        <w:rPr>
          <w:sz w:val="24"/>
          <w:szCs w:val="24"/>
        </w:rPr>
        <w:t xml:space="preserve"> Ibid</w:t>
      </w:r>
      <w:r>
        <w:rPr>
          <w:sz w:val="24"/>
          <w:szCs w:val="24"/>
        </w:rPr>
        <w:t>, 16</w:t>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p>
  </w:footnote>
  <w:footnote w:id="3">
    <w:p w14:paraId="6E40B03E" w14:textId="76E923D2" w:rsidR="00D41E9C" w:rsidRPr="00D41E9C" w:rsidRDefault="00D41E9C">
      <w:pPr>
        <w:pStyle w:val="FootnoteText"/>
        <w:rPr>
          <w:sz w:val="24"/>
          <w:szCs w:val="24"/>
        </w:rPr>
      </w:pPr>
      <w:r w:rsidRPr="00D41E9C">
        <w:rPr>
          <w:rStyle w:val="FootnoteReference"/>
          <w:sz w:val="24"/>
          <w:szCs w:val="24"/>
        </w:rPr>
        <w:footnoteRef/>
      </w:r>
      <w:r w:rsidRPr="00D41E9C">
        <w:rPr>
          <w:sz w:val="24"/>
          <w:szCs w:val="24"/>
        </w:rPr>
        <w:t xml:space="preserve"> Ibid</w:t>
      </w:r>
      <w:r>
        <w:rPr>
          <w:sz w:val="24"/>
          <w:szCs w:val="24"/>
        </w:rPr>
        <w:t>, 17</w:t>
      </w:r>
      <w:r w:rsidRPr="00D41E9C">
        <w:rPr>
          <w:sz w:val="24"/>
          <w:szCs w:val="24"/>
        </w:rPr>
        <w:t xml:space="preserve"> </w:t>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r w:rsidRPr="00D41E9C">
        <w:rPr>
          <w:sz w:val="24"/>
          <w:szCs w:val="24"/>
        </w:rPr>
        <w:tab/>
      </w:r>
    </w:p>
  </w:footnote>
  <w:footnote w:id="4">
    <w:p w14:paraId="57AAA2BD" w14:textId="1850FCD9" w:rsidR="00F27A0A" w:rsidRPr="00F27A0A" w:rsidRDefault="00F27A0A" w:rsidP="00F27A0A">
      <w:pPr>
        <w:pStyle w:val="FootnoteText"/>
        <w:jc w:val="both"/>
        <w:rPr>
          <w:sz w:val="24"/>
          <w:szCs w:val="24"/>
        </w:rPr>
      </w:pPr>
      <w:r w:rsidRPr="00F27A0A">
        <w:rPr>
          <w:rStyle w:val="FootnoteReference"/>
          <w:sz w:val="24"/>
          <w:szCs w:val="24"/>
        </w:rPr>
        <w:footnoteRef/>
      </w:r>
      <w:r w:rsidRPr="00F27A0A">
        <w:rPr>
          <w:sz w:val="24"/>
          <w:szCs w:val="24"/>
        </w:rPr>
        <w:t xml:space="preserve"> Ibid</w:t>
      </w:r>
      <w:r>
        <w:rPr>
          <w:sz w:val="24"/>
          <w:szCs w:val="24"/>
        </w:rPr>
        <w:t xml:space="preserve">, </w:t>
      </w:r>
      <w:r w:rsidRPr="00F27A0A">
        <w:rPr>
          <w:sz w:val="24"/>
          <w:szCs w:val="24"/>
        </w:rPr>
        <w:t>18</w:t>
      </w:r>
    </w:p>
  </w:footnote>
  <w:footnote w:id="5">
    <w:p w14:paraId="2E99693E" w14:textId="53F2EDD9" w:rsidR="00D90086" w:rsidRDefault="000518F7" w:rsidP="007C2247">
      <w:pPr>
        <w:spacing w:line="240" w:lineRule="auto"/>
        <w:jc w:val="left"/>
      </w:pPr>
      <w:r>
        <w:rPr>
          <w:rStyle w:val="FootnoteReference"/>
        </w:rPr>
        <w:footnoteRef/>
      </w:r>
      <w:r>
        <w:t xml:space="preserve"> </w:t>
      </w:r>
      <w:r w:rsidRPr="005D100E">
        <w:t xml:space="preserve">Lincoln, Abraham, and Hugo Sebald. </w:t>
      </w:r>
      <w:r w:rsidRPr="005D100E">
        <w:rPr>
          <w:i/>
          <w:iCs/>
        </w:rPr>
        <w:t>The Emancipation Proclamation</w:t>
      </w:r>
      <w:r w:rsidRPr="005D100E">
        <w:t>. Dreamscape Media, LLC, 2012</w:t>
      </w:r>
      <w:r w:rsidR="00B4720E">
        <w:t>, 27</w:t>
      </w:r>
    </w:p>
    <w:p w14:paraId="11C58F3A" w14:textId="208BCF38" w:rsidR="00D90086" w:rsidRDefault="00D90086">
      <w:pPr>
        <w:pStyle w:val="FootnoteText"/>
      </w:pPr>
    </w:p>
  </w:footnote>
  <w:footnote w:id="6">
    <w:p w14:paraId="4EF3FFB5" w14:textId="60D569A0" w:rsidR="00D41E9C" w:rsidRPr="00F27A0A" w:rsidRDefault="00D41E9C" w:rsidP="00F27A0A">
      <w:pPr>
        <w:pStyle w:val="FootnoteText"/>
        <w:jc w:val="both"/>
        <w:rPr>
          <w:sz w:val="24"/>
          <w:szCs w:val="24"/>
        </w:rPr>
      </w:pPr>
      <w:r w:rsidRPr="00F27A0A">
        <w:rPr>
          <w:rStyle w:val="FootnoteReference"/>
          <w:sz w:val="24"/>
          <w:szCs w:val="24"/>
        </w:rPr>
        <w:footnoteRef/>
      </w:r>
      <w:r w:rsidRPr="00F27A0A">
        <w:rPr>
          <w:sz w:val="24"/>
          <w:szCs w:val="24"/>
        </w:rPr>
        <w:t xml:space="preserve"> Ibid, 28</w:t>
      </w:r>
    </w:p>
  </w:footnote>
  <w:footnote w:id="7">
    <w:p w14:paraId="5ED519CB" w14:textId="266953A4" w:rsidR="00883305" w:rsidRPr="00F27A0A" w:rsidRDefault="000518F7" w:rsidP="00883305">
      <w:pPr>
        <w:pStyle w:val="FootnoteText"/>
        <w:jc w:val="left"/>
        <w:rPr>
          <w:sz w:val="24"/>
          <w:szCs w:val="24"/>
        </w:rPr>
      </w:pPr>
      <w:r w:rsidRPr="00F27A0A">
        <w:rPr>
          <w:rStyle w:val="FootnoteReference"/>
          <w:sz w:val="24"/>
          <w:szCs w:val="24"/>
        </w:rPr>
        <w:footnoteRef/>
      </w:r>
      <w:r w:rsidRPr="00F27A0A">
        <w:rPr>
          <w:sz w:val="24"/>
          <w:szCs w:val="24"/>
        </w:rPr>
        <w:t xml:space="preserve"> Ibid, 16</w:t>
      </w:r>
    </w:p>
  </w:footnote>
  <w:footnote w:id="8">
    <w:p w14:paraId="5433F841" w14:textId="07FEC021" w:rsidR="00F27A0A" w:rsidRPr="00F27A0A" w:rsidRDefault="00F27A0A" w:rsidP="00F27A0A">
      <w:pPr>
        <w:pStyle w:val="FootnoteText"/>
        <w:jc w:val="left"/>
        <w:rPr>
          <w:sz w:val="24"/>
          <w:szCs w:val="24"/>
        </w:rPr>
      </w:pPr>
      <w:r w:rsidRPr="00F27A0A">
        <w:rPr>
          <w:rStyle w:val="FootnoteReference"/>
          <w:sz w:val="24"/>
          <w:szCs w:val="24"/>
        </w:rPr>
        <w:footnoteRef/>
      </w:r>
      <w:r w:rsidRPr="00F27A0A">
        <w:rPr>
          <w:sz w:val="24"/>
          <w:szCs w:val="24"/>
        </w:rPr>
        <w:t xml:space="preserve"> Ibid, 2</w:t>
      </w:r>
      <w:r>
        <w:rPr>
          <w:sz w:val="24"/>
          <w:szCs w:val="24"/>
        </w:rPr>
        <w:t>7</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footnote>
  <w:footnote w:id="9">
    <w:p w14:paraId="37EA059D" w14:textId="76ACEC4C" w:rsidR="00FE495E" w:rsidRDefault="000518F7" w:rsidP="007C2247">
      <w:pPr>
        <w:spacing w:line="240" w:lineRule="auto"/>
        <w:jc w:val="left"/>
      </w:pPr>
      <w:r>
        <w:rPr>
          <w:rStyle w:val="FootnoteReference"/>
          <w:sz w:val="20"/>
          <w:szCs w:val="20"/>
        </w:rPr>
        <w:footnoteRef/>
      </w:r>
      <w:r w:rsidRPr="00581414">
        <w:t xml:space="preserve">Buell, Tonya. </w:t>
      </w:r>
      <w:r w:rsidRPr="00581414">
        <w:rPr>
          <w:i/>
          <w:iCs/>
        </w:rPr>
        <w:t>Slavery in America: A Primary Source History of the Intolerable Practice of Slavery</w:t>
      </w:r>
      <w:r w:rsidRPr="00581414">
        <w:t>. The Rosen Publishing Group, 2003</w:t>
      </w:r>
      <w:r w:rsidR="00B4720E">
        <w:t>, 3</w:t>
      </w:r>
    </w:p>
    <w:p w14:paraId="4A158983" w14:textId="0F50B81D" w:rsidR="00FE495E" w:rsidRDefault="00FE495E" w:rsidP="007C2247">
      <w:pPr>
        <w:pStyle w:val="FootnoteText"/>
      </w:pPr>
    </w:p>
  </w:footnote>
  <w:footnote w:id="10">
    <w:p w14:paraId="3432FBE0" w14:textId="15B64F6F" w:rsidR="00B4720E" w:rsidRDefault="000518F7" w:rsidP="007C2247">
      <w:pPr>
        <w:spacing w:line="240" w:lineRule="auto"/>
        <w:jc w:val="left"/>
      </w:pPr>
      <w:r>
        <w:rPr>
          <w:rStyle w:val="FootnoteReference"/>
        </w:rPr>
        <w:footnoteRef/>
      </w:r>
      <w:r w:rsidRPr="005D100E">
        <w:t xml:space="preserve">McPherson, James M. </w:t>
      </w:r>
      <w:r w:rsidRPr="005D100E">
        <w:rPr>
          <w:i/>
          <w:iCs/>
        </w:rPr>
        <w:t>Battle cry of freedom: The Civil War era</w:t>
      </w:r>
      <w:r w:rsidRPr="005D100E">
        <w:t>. Oxford University Press, 2003</w:t>
      </w:r>
      <w:r>
        <w:t>, 2</w:t>
      </w:r>
    </w:p>
    <w:p w14:paraId="1B079722" w14:textId="11278556" w:rsidR="00B4720E" w:rsidRDefault="00B4720E">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975686"/>
      <w:docPartObj>
        <w:docPartGallery w:val="Page Numbers (Top of Page)"/>
        <w:docPartUnique/>
      </w:docPartObj>
    </w:sdtPr>
    <w:sdtEndPr>
      <w:rPr>
        <w:noProof/>
      </w:rPr>
    </w:sdtEndPr>
    <w:sdtContent>
      <w:p w14:paraId="008AEC32" w14:textId="7F16C085" w:rsidR="004139BF" w:rsidRDefault="000518F7">
        <w:pPr>
          <w:pStyle w:val="Header"/>
          <w:jc w:val="right"/>
        </w:pPr>
        <w:r>
          <w:fldChar w:fldCharType="begin"/>
        </w:r>
        <w:r>
          <w:instrText xml:space="preserve"> PAGE   \* MERGEFORMAT </w:instrText>
        </w:r>
        <w:r>
          <w:fldChar w:fldCharType="separate"/>
        </w:r>
        <w:r w:rsidR="003B6256">
          <w:rPr>
            <w:noProof/>
          </w:rPr>
          <w:t>4</w:t>
        </w:r>
        <w:r>
          <w:rPr>
            <w:noProof/>
          </w:rPr>
          <w:fldChar w:fldCharType="end"/>
        </w:r>
      </w:p>
    </w:sdtContent>
  </w:sdt>
  <w:p w14:paraId="392E8589" w14:textId="77777777" w:rsidR="000C1E9F" w:rsidRDefault="000C1E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FF0C8" w14:textId="2145F321" w:rsidR="000C1E9F" w:rsidRDefault="000C1E9F" w:rsidP="000C1E9F">
    <w:pPr>
      <w:pStyle w:val="Header"/>
    </w:pPr>
  </w:p>
  <w:p w14:paraId="6BF4EA24" w14:textId="77777777" w:rsidR="000C1E9F" w:rsidRDefault="000C1E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E9F"/>
    <w:rsid w:val="000518F7"/>
    <w:rsid w:val="000A07BE"/>
    <w:rsid w:val="000C1E9F"/>
    <w:rsid w:val="000C7708"/>
    <w:rsid w:val="00116C4A"/>
    <w:rsid w:val="00134A53"/>
    <w:rsid w:val="001A52AA"/>
    <w:rsid w:val="001D3E4E"/>
    <w:rsid w:val="001E463F"/>
    <w:rsid w:val="001F557E"/>
    <w:rsid w:val="0026763B"/>
    <w:rsid w:val="002B689C"/>
    <w:rsid w:val="002C1A8D"/>
    <w:rsid w:val="002E3045"/>
    <w:rsid w:val="0031122B"/>
    <w:rsid w:val="003135BB"/>
    <w:rsid w:val="00346BFE"/>
    <w:rsid w:val="0037038B"/>
    <w:rsid w:val="003A30EC"/>
    <w:rsid w:val="003B3395"/>
    <w:rsid w:val="003B6256"/>
    <w:rsid w:val="003C6312"/>
    <w:rsid w:val="0040025C"/>
    <w:rsid w:val="004139BF"/>
    <w:rsid w:val="00457174"/>
    <w:rsid w:val="00472EDE"/>
    <w:rsid w:val="00495796"/>
    <w:rsid w:val="004B7148"/>
    <w:rsid w:val="004C76D2"/>
    <w:rsid w:val="00511E5D"/>
    <w:rsid w:val="00534B75"/>
    <w:rsid w:val="00543C8C"/>
    <w:rsid w:val="00546EE4"/>
    <w:rsid w:val="00555263"/>
    <w:rsid w:val="00567FCE"/>
    <w:rsid w:val="00574267"/>
    <w:rsid w:val="00581414"/>
    <w:rsid w:val="00593A4F"/>
    <w:rsid w:val="005D100E"/>
    <w:rsid w:val="0061439E"/>
    <w:rsid w:val="00615A92"/>
    <w:rsid w:val="006553CA"/>
    <w:rsid w:val="0067467F"/>
    <w:rsid w:val="00697651"/>
    <w:rsid w:val="006A59B8"/>
    <w:rsid w:val="006A6730"/>
    <w:rsid w:val="006B3E77"/>
    <w:rsid w:val="006B43F4"/>
    <w:rsid w:val="006D1E3E"/>
    <w:rsid w:val="006D2C1E"/>
    <w:rsid w:val="00702C81"/>
    <w:rsid w:val="00706288"/>
    <w:rsid w:val="00733F0C"/>
    <w:rsid w:val="00761461"/>
    <w:rsid w:val="00794843"/>
    <w:rsid w:val="0079585F"/>
    <w:rsid w:val="007C2247"/>
    <w:rsid w:val="0080115C"/>
    <w:rsid w:val="0086473A"/>
    <w:rsid w:val="00883305"/>
    <w:rsid w:val="00910160"/>
    <w:rsid w:val="00936191"/>
    <w:rsid w:val="00944092"/>
    <w:rsid w:val="00993E10"/>
    <w:rsid w:val="009A169B"/>
    <w:rsid w:val="009F4085"/>
    <w:rsid w:val="00A0019E"/>
    <w:rsid w:val="00A214E8"/>
    <w:rsid w:val="00AB76B3"/>
    <w:rsid w:val="00AC443F"/>
    <w:rsid w:val="00B21E12"/>
    <w:rsid w:val="00B2371C"/>
    <w:rsid w:val="00B4720E"/>
    <w:rsid w:val="00B65155"/>
    <w:rsid w:val="00B85C49"/>
    <w:rsid w:val="00BC5131"/>
    <w:rsid w:val="00BD1626"/>
    <w:rsid w:val="00BD3E53"/>
    <w:rsid w:val="00BE040F"/>
    <w:rsid w:val="00BF7E5E"/>
    <w:rsid w:val="00CB0E01"/>
    <w:rsid w:val="00CB234D"/>
    <w:rsid w:val="00CC6CA3"/>
    <w:rsid w:val="00D20C4B"/>
    <w:rsid w:val="00D41E9C"/>
    <w:rsid w:val="00D520FF"/>
    <w:rsid w:val="00D90086"/>
    <w:rsid w:val="00DA5565"/>
    <w:rsid w:val="00DB1E17"/>
    <w:rsid w:val="00DB21E5"/>
    <w:rsid w:val="00DC35B2"/>
    <w:rsid w:val="00E52919"/>
    <w:rsid w:val="00E93F1D"/>
    <w:rsid w:val="00ED3CCD"/>
    <w:rsid w:val="00F27A0A"/>
    <w:rsid w:val="00F32D89"/>
    <w:rsid w:val="00F7177B"/>
    <w:rsid w:val="00F85CE5"/>
    <w:rsid w:val="00FC2266"/>
    <w:rsid w:val="00FD1C93"/>
    <w:rsid w:val="00FE49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4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E9F"/>
    <w:pPr>
      <w:tabs>
        <w:tab w:val="center" w:pos="4680"/>
        <w:tab w:val="right" w:pos="9360"/>
      </w:tabs>
      <w:spacing w:line="240" w:lineRule="auto"/>
    </w:pPr>
  </w:style>
  <w:style w:type="character" w:customStyle="1" w:styleId="HeaderChar">
    <w:name w:val="Header Char"/>
    <w:basedOn w:val="DefaultParagraphFont"/>
    <w:link w:val="Header"/>
    <w:uiPriority w:val="99"/>
    <w:rsid w:val="000C1E9F"/>
  </w:style>
  <w:style w:type="paragraph" w:styleId="Footer">
    <w:name w:val="footer"/>
    <w:basedOn w:val="Normal"/>
    <w:link w:val="FooterChar"/>
    <w:uiPriority w:val="99"/>
    <w:unhideWhenUsed/>
    <w:rsid w:val="000C1E9F"/>
    <w:pPr>
      <w:tabs>
        <w:tab w:val="center" w:pos="4680"/>
        <w:tab w:val="right" w:pos="9360"/>
      </w:tabs>
      <w:spacing w:line="240" w:lineRule="auto"/>
    </w:pPr>
  </w:style>
  <w:style w:type="character" w:customStyle="1" w:styleId="FooterChar">
    <w:name w:val="Footer Char"/>
    <w:basedOn w:val="DefaultParagraphFont"/>
    <w:link w:val="Footer"/>
    <w:uiPriority w:val="99"/>
    <w:rsid w:val="000C1E9F"/>
  </w:style>
  <w:style w:type="paragraph" w:styleId="FootnoteText">
    <w:name w:val="footnote text"/>
    <w:basedOn w:val="Normal"/>
    <w:link w:val="FootnoteTextChar"/>
    <w:uiPriority w:val="99"/>
    <w:semiHidden/>
    <w:unhideWhenUsed/>
    <w:rsid w:val="00FE495E"/>
    <w:pPr>
      <w:spacing w:line="240" w:lineRule="auto"/>
    </w:pPr>
    <w:rPr>
      <w:sz w:val="20"/>
      <w:szCs w:val="20"/>
    </w:rPr>
  </w:style>
  <w:style w:type="character" w:customStyle="1" w:styleId="FootnoteTextChar">
    <w:name w:val="Footnote Text Char"/>
    <w:basedOn w:val="DefaultParagraphFont"/>
    <w:link w:val="FootnoteText"/>
    <w:uiPriority w:val="99"/>
    <w:semiHidden/>
    <w:rsid w:val="00FE495E"/>
    <w:rPr>
      <w:sz w:val="20"/>
      <w:szCs w:val="20"/>
    </w:rPr>
  </w:style>
  <w:style w:type="character" w:styleId="FootnoteReference">
    <w:name w:val="footnote reference"/>
    <w:basedOn w:val="DefaultParagraphFont"/>
    <w:uiPriority w:val="99"/>
    <w:semiHidden/>
    <w:unhideWhenUsed/>
    <w:rsid w:val="00FE495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E9F"/>
    <w:pPr>
      <w:tabs>
        <w:tab w:val="center" w:pos="4680"/>
        <w:tab w:val="right" w:pos="9360"/>
      </w:tabs>
      <w:spacing w:line="240" w:lineRule="auto"/>
    </w:pPr>
  </w:style>
  <w:style w:type="character" w:customStyle="1" w:styleId="HeaderChar">
    <w:name w:val="Header Char"/>
    <w:basedOn w:val="DefaultParagraphFont"/>
    <w:link w:val="Header"/>
    <w:uiPriority w:val="99"/>
    <w:rsid w:val="000C1E9F"/>
  </w:style>
  <w:style w:type="paragraph" w:styleId="Footer">
    <w:name w:val="footer"/>
    <w:basedOn w:val="Normal"/>
    <w:link w:val="FooterChar"/>
    <w:uiPriority w:val="99"/>
    <w:unhideWhenUsed/>
    <w:rsid w:val="000C1E9F"/>
    <w:pPr>
      <w:tabs>
        <w:tab w:val="center" w:pos="4680"/>
        <w:tab w:val="right" w:pos="9360"/>
      </w:tabs>
      <w:spacing w:line="240" w:lineRule="auto"/>
    </w:pPr>
  </w:style>
  <w:style w:type="character" w:customStyle="1" w:styleId="FooterChar">
    <w:name w:val="Footer Char"/>
    <w:basedOn w:val="DefaultParagraphFont"/>
    <w:link w:val="Footer"/>
    <w:uiPriority w:val="99"/>
    <w:rsid w:val="000C1E9F"/>
  </w:style>
  <w:style w:type="paragraph" w:styleId="FootnoteText">
    <w:name w:val="footnote text"/>
    <w:basedOn w:val="Normal"/>
    <w:link w:val="FootnoteTextChar"/>
    <w:uiPriority w:val="99"/>
    <w:semiHidden/>
    <w:unhideWhenUsed/>
    <w:rsid w:val="00FE495E"/>
    <w:pPr>
      <w:spacing w:line="240" w:lineRule="auto"/>
    </w:pPr>
    <w:rPr>
      <w:sz w:val="20"/>
      <w:szCs w:val="20"/>
    </w:rPr>
  </w:style>
  <w:style w:type="character" w:customStyle="1" w:styleId="FootnoteTextChar">
    <w:name w:val="Footnote Text Char"/>
    <w:basedOn w:val="DefaultParagraphFont"/>
    <w:link w:val="FootnoteText"/>
    <w:uiPriority w:val="99"/>
    <w:semiHidden/>
    <w:rsid w:val="00FE495E"/>
    <w:rPr>
      <w:sz w:val="20"/>
      <w:szCs w:val="20"/>
    </w:rPr>
  </w:style>
  <w:style w:type="character" w:styleId="FootnoteReference">
    <w:name w:val="footnote reference"/>
    <w:basedOn w:val="DefaultParagraphFont"/>
    <w:uiPriority w:val="99"/>
    <w:semiHidden/>
    <w:unhideWhenUsed/>
    <w:rsid w:val="00FE49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kra17</b:Tag>
    <b:SourceType>JournalArticle</b:SourceType>
    <b:Guid>{4350FEC3-C080-4F2C-B6FF-A5B874DCDE53}</b:Guid>
    <b:Author>
      <b:Author>
        <b:NameList>
          <b:Person>
            <b:Last>kramer</b:Last>
          </b:Person>
        </b:NameList>
      </b:Author>
    </b:Author>
    <b:Title>host name</b:Title>
    <b:JournalName>die</b:JournalName>
    <b:Year>2017</b:Year>
    <b:Pages>34-38</b:Pages>
    <b:RefOrder>1</b:RefOrder>
  </b:Source>
</b:Sources>
</file>

<file path=customXml/itemProps1.xml><?xml version="1.0" encoding="utf-8"?>
<ds:datastoreItem xmlns:ds="http://schemas.openxmlformats.org/officeDocument/2006/customXml" ds:itemID="{2FF9989A-729B-4243-86AD-7C34692A0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2018-05-08T17:34:00Z</dcterms:created>
  <dcterms:modified xsi:type="dcterms:W3CDTF">2018-05-08T17:34:00Z</dcterms:modified>
</cp:coreProperties>
</file>